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B95B" w14:textId="5F6F749B" w:rsidR="0049339E" w:rsidRDefault="00000000">
      <w:pPr>
        <w:widowControl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202</w:t>
      </w:r>
      <w:r w:rsidR="00D27EFC"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</w:rPr>
        <w:t>3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年度述职报告</w:t>
      </w:r>
    </w:p>
    <w:p w14:paraId="1D2CC109" w14:textId="77777777" w:rsidR="0049339E" w:rsidRDefault="00000000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教师教育学院副院长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高树昱</w:t>
      </w:r>
    </w:p>
    <w:p w14:paraId="58F63C1A" w14:textId="35841900" w:rsidR="0049339E" w:rsidRDefault="00000000" w:rsidP="0001112F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202</w:t>
      </w:r>
      <w:r w:rsidR="00D27EFC">
        <w:rPr>
          <w:rFonts w:ascii="仿宋" w:eastAsia="仿宋" w:hAnsi="仿宋" w:cs="仿宋"/>
          <w:snapToGrid w:val="0"/>
          <w:kern w:val="21"/>
          <w:sz w:val="32"/>
          <w:szCs w:val="32"/>
        </w:rPr>
        <w:t>3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年是我担任教师教育学院副院长、党委委员的第二年。一年来，在潘巧明院长、王淑莲书记的带领下，我紧紧围绕学院学科科研、硕士点建设、附属实验学校建设、民主统一战线工作，履行“一岗双职”，牢记初心，尽职尽责，求真务实，勤政廉政，以校为家，扎实工作，较好地完成了各项任务，并取得了</w:t>
      </w:r>
      <w:r w:rsidR="00D27EFC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教育学获批省一流学科（B类）推荐资格、个人获批省级科研项目获立项2项（其中重点项目1项）、</w:t>
      </w:r>
      <w:r w:rsidR="003C6AA8" w:rsidRPr="003C6AA8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浙江省普通本科高校“十四五”教学改革项目</w:t>
      </w:r>
      <w:r w:rsidR="003C6AA8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、</w:t>
      </w:r>
      <w:r w:rsidR="00D27EFC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省级研究生教改项目</w:t>
      </w:r>
      <w:r w:rsidR="003C6AA8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各</w:t>
      </w:r>
      <w:r w:rsidR="00D27EFC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1项、</w:t>
      </w:r>
      <w:r w:rsidR="0001112F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莲都区</w:t>
      </w:r>
      <w:r w:rsidR="00D27EFC" w:rsidRPr="00D27EFC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附属实验学校建设项目</w:t>
      </w:r>
      <w:r w:rsidR="0001112F">
        <w:rPr>
          <w:rFonts w:ascii="仿宋" w:eastAsia="仿宋" w:hAnsi="仿宋" w:cs="仿宋"/>
          <w:snapToGrid w:val="0"/>
          <w:kern w:val="21"/>
          <w:sz w:val="32"/>
          <w:szCs w:val="32"/>
        </w:rPr>
        <w:t>500万</w:t>
      </w:r>
      <w:r w:rsidR="0001112F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元</w:t>
      </w:r>
      <w:r w:rsidR="00D27EFC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经费到账等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成果。具体情况报告如下：</w:t>
      </w:r>
    </w:p>
    <w:p w14:paraId="796C965F" w14:textId="2BD6AD9B" w:rsidR="0049339E" w:rsidRDefault="00000000">
      <w:pPr>
        <w:widowControl/>
        <w:ind w:firstLineChars="200" w:firstLine="643"/>
        <w:rPr>
          <w:rFonts w:ascii="仿宋" w:eastAsia="仿宋" w:hAnsi="仿宋" w:cs="仿宋"/>
          <w:b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一、加强学习、坚定信念，政治思想觉悟</w:t>
      </w:r>
      <w:r w:rsidR="00A635FE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得到大力提升</w:t>
      </w:r>
    </w:p>
    <w:p w14:paraId="55D1AE0D" w14:textId="31527CA1" w:rsidR="0049339E" w:rsidRDefault="00000000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加强自身政治理论学习，不断提升政治思想自觉。深入学习“党的二十大”精神与习总书记系列讲话及中央、省委、市委历次全会精神，树牢“四个意识”、坚定“四个自信”、带头做到“两个维护”。提升政治理论素养和使命意识，坚持正确的政治方向，坚定理想信念，提高政治敏锐性，始终和党中央保持高度一致，确保各项决策部署的贯彻落实。积极参加学校组织的党委理论学习中心组、专家辅导讲座、党务干部和中层干部培训等。按照要求在所在支部上党课，</w:t>
      </w:r>
      <w:r w:rsidR="00035353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积极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支部的教职工政治理论学习和“主题</w:t>
      </w:r>
      <w:r w:rsidR="00353538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教育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”活动。通过《学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lastRenderedPageBreak/>
        <w:t>习强国》、管理干部培训平台等开展学习，主动查找相关政策、文件精神，不断提高理论水平和业务能力。</w:t>
      </w:r>
    </w:p>
    <w:p w14:paraId="71CBD7E4" w14:textId="0DE6B65E" w:rsidR="00EA4B46" w:rsidRPr="00835113" w:rsidRDefault="00EA4B46" w:rsidP="00EA4B46">
      <w:pPr>
        <w:widowControl/>
        <w:ind w:firstLineChars="200" w:firstLine="643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二、</w:t>
      </w:r>
      <w:bookmarkStart w:id="0" w:name="_Hlk154339505"/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组建团队，攻坚克难</w:t>
      </w: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  <w:lang w:eastAsia="zh-Hans"/>
        </w:rPr>
        <w:t>，</w:t>
      </w:r>
      <w:bookmarkEnd w:id="0"/>
      <w:r w:rsidRPr="00835113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  <w:lang w:eastAsia="zh-Hans"/>
        </w:rPr>
        <w:t>学科建设与研究生管理跃上新台阶</w:t>
      </w:r>
    </w:p>
    <w:p w14:paraId="34264415" w14:textId="746600C7" w:rsidR="00EA4B46" w:rsidRPr="00835113" w:rsidRDefault="00EA4B46" w:rsidP="00490A31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以学校学科年建设为契机，</w:t>
      </w:r>
      <w:r w:rsid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完善相关制度</w:t>
      </w:r>
      <w:r w:rsidR="004C20B0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，</w:t>
      </w:r>
      <w:r w:rsidRPr="00EA4B46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组建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四支学科</w:t>
      </w:r>
      <w:r w:rsidRPr="00EA4B46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团队，攻坚克难，</w:t>
      </w:r>
      <w:r w:rsidRPr="00835113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教师教育学院“教育学”一流学科B类申报取得新突破，已获得学校省一流学科审议推荐及公示。体育硕士申报工作也顺利完成申报程序。梳理完成教育硕士研究生教育工作的规章制度；制定了《教师教育学院联合培养研究生导师管理暂行办法》《实践导师管理暂行办法》等研究生管理制度，遴选了50名硕士生导师，聘任理论导师22名,新增研究生（实践）导师22名、研究生培养基地10个；建立了10个研究生校外实践基地，新获批浙江省研究生联合培养基地（教育硕士）1个（全校唯一）；</w:t>
      </w:r>
      <w:r w:rsidR="00490A31" w:rsidRP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完成了硕士导师及导师助理分配、档案及党团关系转接、研究生奖助学金的评定、研究生参与学术活动的组织</w:t>
      </w:r>
      <w:r w:rsid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；</w:t>
      </w:r>
      <w:r w:rsidR="00490A31" w:rsidRP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修订了小学教育专业和教育管理专业的人才培养方案，为科学系化、高质量培养研究生提供了依据和培养方向</w:t>
      </w:r>
      <w:r w:rsid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；</w:t>
      </w:r>
      <w:r w:rsidR="00490A31" w:rsidRP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024年教育硕士研究生招生工作顺利推进，包括考试自命题、考试的组织培训等工作</w:t>
      </w:r>
      <w:r w:rsid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；</w:t>
      </w:r>
      <w:r w:rsidR="00490A31" w:rsidRP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立了研究生学术委员会、学院奖助学金评定小组，出台了导师管理办法、研究生日常管理制度等，各项制度正在逐步完善</w:t>
      </w:r>
      <w:r w:rsidR="00490A31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；成功组织举办了体育教育</w:t>
      </w:r>
      <w:r w:rsidRPr="00835113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促健康国际学术会议。</w:t>
      </w:r>
    </w:p>
    <w:p w14:paraId="6F13C931" w14:textId="00BE7A7D" w:rsidR="004C40C1" w:rsidRPr="004C40C1" w:rsidRDefault="00000000" w:rsidP="004C40C1">
      <w:pPr>
        <w:widowControl/>
        <w:ind w:firstLineChars="200" w:firstLine="643"/>
        <w:rPr>
          <w:rFonts w:ascii="仿宋" w:eastAsia="仿宋" w:hAnsi="仿宋" w:cs="仿宋"/>
          <w:b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lastRenderedPageBreak/>
        <w:t>二</w:t>
      </w: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完善制度、实干苦干</w:t>
      </w:r>
      <w:r w:rsidR="004C40C1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，</w:t>
      </w:r>
      <w:r w:rsidR="004C40C1">
        <w:rPr>
          <w:rFonts w:ascii="仿宋" w:eastAsia="仿宋" w:hAnsi="仿宋" w:cs="仿宋"/>
          <w:b/>
          <w:bCs/>
          <w:color w:val="000000"/>
          <w:sz w:val="32"/>
          <w:szCs w:val="32"/>
        </w:rPr>
        <w:t>科学研究</w:t>
      </w:r>
      <w:r w:rsidR="004C40C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实现新跨越</w:t>
      </w:r>
    </w:p>
    <w:p w14:paraId="651A6026" w14:textId="52010AB6" w:rsidR="004C40C1" w:rsidRDefault="004C40C1" w:rsidP="004C40C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4C40C1">
        <w:rPr>
          <w:rFonts w:ascii="仿宋" w:eastAsia="仿宋" w:hAnsi="仿宋" w:cs="仿宋" w:hint="eastAsia"/>
          <w:color w:val="000000"/>
          <w:sz w:val="32"/>
          <w:szCs w:val="32"/>
        </w:rPr>
        <w:t>以完善科研制度为抓手，</w:t>
      </w:r>
      <w:r w:rsidR="004C20B0">
        <w:rPr>
          <w:rFonts w:ascii="仿宋" w:eastAsia="仿宋" w:hAnsi="仿宋" w:cs="仿宋" w:hint="eastAsia"/>
          <w:color w:val="000000"/>
          <w:sz w:val="32"/>
          <w:szCs w:val="32"/>
        </w:rPr>
        <w:t>积极</w:t>
      </w:r>
      <w:r w:rsidRPr="004C40C1">
        <w:rPr>
          <w:rFonts w:ascii="仿宋" w:eastAsia="仿宋" w:hAnsi="仿宋" w:cs="仿宋" w:hint="eastAsia"/>
          <w:color w:val="000000"/>
          <w:sz w:val="32"/>
          <w:szCs w:val="32"/>
        </w:rPr>
        <w:t>引导教师开展科研项目培育与申报工作，修订完善并出台科研激励制度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，积极组织各类项目申报培训活动，</w:t>
      </w:r>
      <w:r w:rsidRPr="004C40C1">
        <w:rPr>
          <w:rFonts w:ascii="仿宋" w:eastAsia="仿宋" w:hAnsi="仿宋" w:cs="仿宋" w:hint="eastAsia"/>
          <w:color w:val="000000"/>
          <w:sz w:val="32"/>
          <w:szCs w:val="32"/>
        </w:rPr>
        <w:t>教师科研积极性得到极大提升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4C40C1">
        <w:rPr>
          <w:rFonts w:ascii="仿宋" w:eastAsia="仿宋" w:hAnsi="仿宋" w:cs="仿宋" w:hint="eastAsia"/>
          <w:color w:val="000000"/>
          <w:sz w:val="32"/>
          <w:szCs w:val="32"/>
        </w:rPr>
        <w:t>文本数量质量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显著</w:t>
      </w:r>
      <w:r w:rsidRPr="004C40C1">
        <w:rPr>
          <w:rFonts w:ascii="仿宋" w:eastAsia="仿宋" w:hAnsi="仿宋" w:cs="仿宋" w:hint="eastAsia"/>
          <w:color w:val="000000"/>
          <w:sz w:val="32"/>
          <w:szCs w:val="32"/>
        </w:rPr>
        <w:t>提升。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2023年全院</w:t>
      </w:r>
      <w:r w:rsidRPr="004C20B0">
        <w:rPr>
          <w:rFonts w:ascii="仿宋" w:eastAsia="仿宋" w:hAnsi="仿宋" w:cs="仿宋" w:hint="eastAsia"/>
          <w:color w:val="000000"/>
          <w:sz w:val="32"/>
          <w:szCs w:val="32"/>
        </w:rPr>
        <w:t>申报纵向项目208项多，立项51项，其中国家级1项，省部级21项（完成率3</w:t>
      </w:r>
      <w:r w:rsidRPr="004C20B0">
        <w:rPr>
          <w:rFonts w:ascii="仿宋" w:eastAsia="仿宋" w:hAnsi="仿宋" w:cs="仿宋"/>
          <w:color w:val="000000"/>
          <w:sz w:val="32"/>
          <w:szCs w:val="32"/>
        </w:rPr>
        <w:t>00%</w:t>
      </w:r>
      <w:r w:rsidRPr="004C20B0">
        <w:rPr>
          <w:rFonts w:ascii="仿宋" w:eastAsia="仿宋" w:hAnsi="仿宋" w:cs="仿宋" w:hint="eastAsia"/>
          <w:color w:val="000000"/>
          <w:sz w:val="32"/>
          <w:szCs w:val="32"/>
        </w:rPr>
        <w:t>），市厅级15项，校级14项；横向项目主持9项，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科研总到账经费10</w:t>
      </w:r>
      <w:r w:rsidR="00DE3EA0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万元（完成率1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0</w:t>
      </w:r>
      <w:r w:rsidR="00DE3EA0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%</w:t>
      </w:r>
      <w:r w:rsidR="00DE3EA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名列全校第一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）；科研获奖6项，其中获艺术与创作一类奖1项，另5项为丽水市 2020-2021 年度社会科学优秀成果奖；学校“1355”科研培育团队1项： “1355”科研培育项目3项（。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在SSCI、A&amp;HCI、CSSCI收录期刊和国内一级期刊（浙大标准）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论文共发表25篇，其中6篇C2-SSCI4区，1篇D1，3篇D3，7篇E3；发明专利3项，出版著作8部，其中4本专著，4本编著。国家级项目实现了从无到有的跨越，科研项目取得重大突破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14:paraId="17D8B1C5" w14:textId="4F9B831F" w:rsidR="0049339E" w:rsidRDefault="002828A0" w:rsidP="000B4FC7">
      <w:pPr>
        <w:widowControl/>
        <w:ind w:firstLineChars="200" w:firstLine="643"/>
        <w:rPr>
          <w:rFonts w:ascii="仿宋" w:eastAsia="仿宋" w:hAnsi="仿宋" w:cs="仿宋"/>
          <w:b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围绕目标、狠抓落实，</w:t>
      </w:r>
      <w:r w:rsidR="006D757D" w:rsidRPr="006D757D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社会服务</w:t>
      </w:r>
      <w:r w:rsidR="000B4FC7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工作取得</w:t>
      </w:r>
      <w:r w:rsidR="006D757D" w:rsidRPr="006D757D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新</w:t>
      </w:r>
      <w:r w:rsidR="000B4FC7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进展</w:t>
      </w:r>
    </w:p>
    <w:p w14:paraId="6E7BB7FF" w14:textId="2C8BA80D" w:rsidR="006D757D" w:rsidRDefault="00000000" w:rsidP="00034354">
      <w:pPr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按照学校制定的附属实验学校建设“9+1”的战略目标，积极谋划，狠抓落实，</w:t>
      </w:r>
      <w:r w:rsidR="006D75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三所附属实验学校建设项目有序推进（龙泉城东实验小学、城北小学和碧湖中学），</w:t>
      </w:r>
      <w:r w:rsidR="0003435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二期建设项目5</w:t>
      </w:r>
      <w:r w:rsidR="00034354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00</w:t>
      </w:r>
      <w:r w:rsidR="0003435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万元已到账，</w:t>
      </w:r>
      <w:r w:rsidR="006D75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三所附属学校取得了显赫的成果，近期签订了附属人民路小学合作共建协议</w:t>
      </w:r>
      <w:r w:rsidR="00451C0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  <w:r w:rsidR="006D757D">
        <w:rPr>
          <w:rFonts w:ascii="仿宋" w:eastAsia="仿宋" w:hAnsi="仿宋" w:cs="仿宋" w:hint="eastAsia"/>
          <w:sz w:val="32"/>
          <w:szCs w:val="32"/>
        </w:rPr>
        <w:t>与丽水市教育局签约</w:t>
      </w:r>
      <w:r w:rsidR="00034354">
        <w:rPr>
          <w:rFonts w:ascii="仿宋" w:eastAsia="仿宋" w:hAnsi="仿宋" w:cs="仿宋" w:hint="eastAsia"/>
          <w:sz w:val="32"/>
          <w:szCs w:val="32"/>
        </w:rPr>
        <w:t>成立了</w:t>
      </w:r>
      <w:r w:rsidR="006D757D">
        <w:rPr>
          <w:rFonts w:ascii="仿宋" w:eastAsia="仿宋" w:hAnsi="仿宋" w:cs="仿宋" w:hint="eastAsia"/>
          <w:sz w:val="32"/>
          <w:szCs w:val="32"/>
        </w:rPr>
        <w:t>丽水市中小学（幼）教师干部培训中心</w:t>
      </w:r>
      <w:r w:rsidR="000B4FC7">
        <w:rPr>
          <w:rFonts w:ascii="仿宋" w:eastAsia="仿宋" w:hAnsi="仿宋" w:cs="仿宋" w:hint="eastAsia"/>
          <w:sz w:val="32"/>
          <w:szCs w:val="32"/>
        </w:rPr>
        <w:t>；</w:t>
      </w:r>
      <w:r w:rsidR="000B4FC7" w:rsidRPr="000B4FC7">
        <w:rPr>
          <w:rFonts w:ascii="仿宋" w:eastAsia="仿宋" w:hAnsi="仿宋" w:cs="仿宋" w:hint="eastAsia"/>
          <w:sz w:val="32"/>
          <w:szCs w:val="32"/>
        </w:rPr>
        <w:t>顺利完成了</w:t>
      </w:r>
      <w:r w:rsidR="000B4FC7" w:rsidRPr="000B4FC7">
        <w:rPr>
          <w:rFonts w:ascii="仿宋" w:eastAsia="仿宋" w:hAnsi="仿宋" w:cs="仿宋" w:hint="eastAsia"/>
          <w:sz w:val="32"/>
          <w:szCs w:val="32"/>
        </w:rPr>
        <w:lastRenderedPageBreak/>
        <w:t>双名工程一期项目，培养中小学（幼儿 园）校长（副校长）和各学段学科优秀教师 336 人</w:t>
      </w:r>
      <w:r w:rsidR="000B4FC7">
        <w:rPr>
          <w:rFonts w:ascii="仿宋" w:eastAsia="仿宋" w:hAnsi="仿宋" w:cs="仿宋" w:hint="eastAsia"/>
          <w:sz w:val="32"/>
          <w:szCs w:val="32"/>
        </w:rPr>
        <w:t>。</w:t>
      </w:r>
    </w:p>
    <w:p w14:paraId="19FB453D" w14:textId="571D123B" w:rsidR="0049339E" w:rsidRDefault="00034354">
      <w:pPr>
        <w:widowControl/>
        <w:ind w:firstLineChars="200" w:firstLine="643"/>
        <w:rPr>
          <w:rFonts w:ascii="仿宋" w:eastAsia="仿宋" w:hAnsi="仿宋" w:cs="仿宋"/>
          <w:b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五、召集座谈、倾听意见，民主统一战线工作</w:t>
      </w:r>
      <w:r w:rsidR="000B4FC7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取得新成效</w:t>
      </w:r>
    </w:p>
    <w:p w14:paraId="579BFC91" w14:textId="04BAD2FE" w:rsidR="0049339E" w:rsidRDefault="00000000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按照学校统战部和学院党委的统一部署，努力做好民主统一战线工作。坚决贯彻执行民主集中制，按照学院党委指示，制定民主统一战线工作计划开展相关工作，充分发扬民主，做好相关人员的思想排摸情况；设计相关调查问卷，积极开展调研活动；组织召开民主统一战线工作召开学院统一战线党外人士（民主党派）座谈会和通报会，通报分管线上相关工作情况及工作思路，并认真听取相关意见和建议；按照党委要求做好民主党派人士及有关老师的沟通工作。</w:t>
      </w:r>
    </w:p>
    <w:p w14:paraId="1635247D" w14:textId="19F3B424" w:rsidR="0049339E" w:rsidRDefault="00034354">
      <w:pPr>
        <w:widowControl/>
        <w:ind w:firstLineChars="200" w:firstLine="643"/>
        <w:rPr>
          <w:rFonts w:ascii="仿宋" w:eastAsia="仿宋" w:hAnsi="仿宋" w:cs="仿宋"/>
          <w:b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六、以生为本、</w:t>
      </w:r>
      <w:r w:rsidR="000B4FC7"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教书</w:t>
      </w: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育人，积极参与课改、教改工作</w:t>
      </w:r>
    </w:p>
    <w:p w14:paraId="0FC592C6" w14:textId="1EE649EF" w:rsidR="0049339E" w:rsidRDefault="00000000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在从事学科科研工作中，始终不忘育人工作，积极参与教学、课程建设与教改项目。本年度本人获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两山人才培养方面的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省级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科研项目2项，省级研究生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教改项目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1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项，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完成专著一部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；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积极参与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《两山教育》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国家一流课程的建设与申报工作，并承担本科生</w:t>
      </w:r>
      <w:r w:rsidR="00034354" w:rsidRP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《两山教育》</w:t>
      </w:r>
      <w:r w:rsid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、《教育科学研究方法》等课程授课任务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。</w:t>
      </w:r>
    </w:p>
    <w:p w14:paraId="299C74B9" w14:textId="1013D34F" w:rsidR="0049339E" w:rsidRDefault="004C20B0">
      <w:pPr>
        <w:widowControl/>
        <w:ind w:firstLineChars="200" w:firstLine="643"/>
        <w:rPr>
          <w:rFonts w:ascii="仿宋" w:eastAsia="仿宋" w:hAnsi="仿宋" w:cs="仿宋"/>
          <w:b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21"/>
          <w:sz w:val="32"/>
          <w:szCs w:val="32"/>
        </w:rPr>
        <w:t>七、查找问题、不断改进，力争明年更上一层楼</w:t>
      </w:r>
    </w:p>
    <w:p w14:paraId="723698EC" w14:textId="77777777" w:rsidR="0049339E" w:rsidRDefault="00000000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一年来，虽然取得了一些成绩，但更多的是全体工作人员和相关老师辛劳付出的结晶，我只是尽了一名中层干部应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lastRenderedPageBreak/>
        <w:t>尽的职责，做了我应该做的工作。与形势发展相比，自己还存在一些缺点和不足，也在工作中如实暴露，需要本人在今后的工作中加以克服。</w:t>
      </w:r>
    </w:p>
    <w:p w14:paraId="33958D05" w14:textId="77777777" w:rsidR="0049339E" w:rsidRDefault="00000000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1.业务不够熟悉，管理经验不足。担任副院长以来，由于管理经验缺乏，常导致工作效率低下，只能通过加班加点来完成，有时候难免会影响和打扰到到相关老师的休息，以后通过进一步努力学习相关业务知识和管理知识，加以解决和克服。</w:t>
      </w:r>
    </w:p>
    <w:p w14:paraId="0B4FD941" w14:textId="77777777" w:rsidR="0049339E" w:rsidRDefault="00000000">
      <w:pPr>
        <w:widowControl/>
        <w:ind w:firstLineChars="200"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2.分管工作中的高质量高水平的科研成果缺乏。本年度未能够完成国家级项目的突破，全院省部级项目仅为两项。拟通过提前准备，引入专家不断进行指导，不断提升教师科研水平来加以解决。</w:t>
      </w:r>
    </w:p>
    <w:p w14:paraId="7206A6F6" w14:textId="0BFA520C" w:rsidR="00034354" w:rsidRPr="00034354" w:rsidRDefault="00034354" w:rsidP="00034354">
      <w:pPr>
        <w:pStyle w:val="a0"/>
        <w:ind w:firstLine="640"/>
        <w:rPr>
          <w:rFonts w:ascii="仿宋" w:eastAsia="仿宋" w:hAnsi="仿宋" w:cs="仿宋"/>
          <w:snapToGrid w:val="0"/>
          <w:kern w:val="21"/>
          <w:sz w:val="32"/>
          <w:szCs w:val="32"/>
        </w:rPr>
      </w:pPr>
      <w:r w:rsidRPr="00034354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3</w:t>
      </w:r>
      <w:r w:rsidRPr="00034354">
        <w:rPr>
          <w:rFonts w:ascii="仿宋" w:eastAsia="仿宋" w:hAnsi="仿宋" w:cs="仿宋"/>
          <w:snapToGrid w:val="0"/>
          <w:kern w:val="21"/>
          <w:sz w:val="32"/>
          <w:szCs w:val="32"/>
        </w:rPr>
        <w:t>.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情绪管理能力有待加强。</w:t>
      </w:r>
      <w:r w:rsidR="00570565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一段时间，</w:t>
      </w: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因</w:t>
      </w:r>
      <w:r w:rsidR="00570565"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职称评定失败等原因会在工作中掺杂个人负面情绪，思想上有所懈怠。</w:t>
      </w:r>
    </w:p>
    <w:p w14:paraId="114E3D53" w14:textId="77777777" w:rsidR="0049339E" w:rsidRDefault="00000000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21"/>
          <w:sz w:val="32"/>
          <w:szCs w:val="32"/>
        </w:rPr>
        <w:t>在今后的工作中，进一步明确目标，努力向上，超越自我。不忘初心，牢记使命，砥砺前进，撸起袖子加油干！</w:t>
      </w:r>
    </w:p>
    <w:sectPr w:rsidR="004933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33CA" w14:textId="77777777" w:rsidR="009220D0" w:rsidRDefault="009220D0">
      <w:r>
        <w:separator/>
      </w:r>
    </w:p>
  </w:endnote>
  <w:endnote w:type="continuationSeparator" w:id="0">
    <w:p w14:paraId="764A2CF6" w14:textId="77777777" w:rsidR="009220D0" w:rsidRDefault="009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4128" w14:textId="77777777" w:rsidR="0049339E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C4925" wp14:editId="2E7ED3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6045E" w14:textId="77777777" w:rsidR="0049339E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C49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96045E" w14:textId="77777777" w:rsidR="0049339E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B212" w14:textId="77777777" w:rsidR="009220D0" w:rsidRDefault="009220D0">
      <w:r>
        <w:separator/>
      </w:r>
    </w:p>
  </w:footnote>
  <w:footnote w:type="continuationSeparator" w:id="0">
    <w:p w14:paraId="323035F4" w14:textId="77777777" w:rsidR="009220D0" w:rsidRDefault="0092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D25C4"/>
    <w:multiLevelType w:val="singleLevel"/>
    <w:tmpl w:val="A97D25C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61798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7F371F87"/>
    <w:rsid w:val="7F371F87"/>
    <w:rsid w:val="ABF3ED36"/>
    <w:rsid w:val="BFFC2AC4"/>
    <w:rsid w:val="EF3BF372"/>
    <w:rsid w:val="FB331599"/>
    <w:rsid w:val="FDFF0478"/>
    <w:rsid w:val="0001112F"/>
    <w:rsid w:val="00034354"/>
    <w:rsid w:val="00035353"/>
    <w:rsid w:val="000B4FC7"/>
    <w:rsid w:val="002828A0"/>
    <w:rsid w:val="003140CC"/>
    <w:rsid w:val="00353538"/>
    <w:rsid w:val="003868E3"/>
    <w:rsid w:val="003A41A5"/>
    <w:rsid w:val="003C6AA8"/>
    <w:rsid w:val="00451C05"/>
    <w:rsid w:val="00467DDC"/>
    <w:rsid w:val="00490A31"/>
    <w:rsid w:val="0049339E"/>
    <w:rsid w:val="004C20B0"/>
    <w:rsid w:val="004C40C1"/>
    <w:rsid w:val="00570565"/>
    <w:rsid w:val="006D757D"/>
    <w:rsid w:val="00835113"/>
    <w:rsid w:val="008B6354"/>
    <w:rsid w:val="009220D0"/>
    <w:rsid w:val="00A1228A"/>
    <w:rsid w:val="00A635FE"/>
    <w:rsid w:val="00D27EFC"/>
    <w:rsid w:val="00DE3EA0"/>
    <w:rsid w:val="00EA4B46"/>
    <w:rsid w:val="02C40969"/>
    <w:rsid w:val="04C9670A"/>
    <w:rsid w:val="053238F8"/>
    <w:rsid w:val="07C5140B"/>
    <w:rsid w:val="083D2443"/>
    <w:rsid w:val="09242161"/>
    <w:rsid w:val="0B0B4EF6"/>
    <w:rsid w:val="0B8217EE"/>
    <w:rsid w:val="0BD460C1"/>
    <w:rsid w:val="0D7D41C2"/>
    <w:rsid w:val="137B1518"/>
    <w:rsid w:val="152534E9"/>
    <w:rsid w:val="15BE592E"/>
    <w:rsid w:val="16172590"/>
    <w:rsid w:val="17D72324"/>
    <w:rsid w:val="180C273E"/>
    <w:rsid w:val="19C076D7"/>
    <w:rsid w:val="1BE9685F"/>
    <w:rsid w:val="1BF6798D"/>
    <w:rsid w:val="1CB05D8E"/>
    <w:rsid w:val="1D2E4710"/>
    <w:rsid w:val="1FAB6CE1"/>
    <w:rsid w:val="234540AC"/>
    <w:rsid w:val="26551DA8"/>
    <w:rsid w:val="26BE1879"/>
    <w:rsid w:val="27E56B08"/>
    <w:rsid w:val="2B2067D5"/>
    <w:rsid w:val="2D1B36F8"/>
    <w:rsid w:val="2ED3590C"/>
    <w:rsid w:val="30470360"/>
    <w:rsid w:val="38194E02"/>
    <w:rsid w:val="3A887EF3"/>
    <w:rsid w:val="3FBE8113"/>
    <w:rsid w:val="42980EEF"/>
    <w:rsid w:val="45BC2739"/>
    <w:rsid w:val="45E75782"/>
    <w:rsid w:val="46192347"/>
    <w:rsid w:val="468F258F"/>
    <w:rsid w:val="4A43534B"/>
    <w:rsid w:val="4D4902DD"/>
    <w:rsid w:val="4DAA7D29"/>
    <w:rsid w:val="4DD419C6"/>
    <w:rsid w:val="4ECC778B"/>
    <w:rsid w:val="51FB0A21"/>
    <w:rsid w:val="52D47D74"/>
    <w:rsid w:val="53484FFE"/>
    <w:rsid w:val="542C1497"/>
    <w:rsid w:val="58CC3BB3"/>
    <w:rsid w:val="59422633"/>
    <w:rsid w:val="59F36D01"/>
    <w:rsid w:val="5B672425"/>
    <w:rsid w:val="5C292E8C"/>
    <w:rsid w:val="5FE5942C"/>
    <w:rsid w:val="61BE31A4"/>
    <w:rsid w:val="64191A38"/>
    <w:rsid w:val="675B4BBE"/>
    <w:rsid w:val="692C7426"/>
    <w:rsid w:val="6B23319C"/>
    <w:rsid w:val="70C42D2B"/>
    <w:rsid w:val="719E1528"/>
    <w:rsid w:val="73B7347A"/>
    <w:rsid w:val="75B82BD6"/>
    <w:rsid w:val="7BD5F9D1"/>
    <w:rsid w:val="7D937D0D"/>
    <w:rsid w:val="7F371F87"/>
    <w:rsid w:val="7F5D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DD78A"/>
  <w15:docId w15:val="{4BCFBDE4-83BF-40C3-861C-C6ACC25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5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5">
    <w:name w:val="Body Text First Indent"/>
    <w:basedOn w:val="a4"/>
    <w:qFormat/>
    <w:pPr>
      <w:spacing w:line="500" w:lineRule="exact"/>
      <w:ind w:firstLine="420"/>
    </w:pPr>
    <w:rPr>
      <w:szCs w:val="2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99"/>
    <w:qFormat/>
  </w:style>
  <w:style w:type="paragraph" w:styleId="a8">
    <w:name w:val="Normal (Web)"/>
    <w:basedOn w:val="a"/>
    <w:qFormat/>
    <w:rPr>
      <w:sz w:val="24"/>
    </w:rPr>
  </w:style>
  <w:style w:type="paragraph" w:customStyle="1" w:styleId="toaheading1">
    <w:name w:val="toa heading1"/>
    <w:basedOn w:val="a"/>
    <w:next w:val="a"/>
    <w:qFormat/>
    <w:pPr>
      <w:spacing w:before="120"/>
    </w:pPr>
    <w:rPr>
      <w:rFonts w:ascii="Cambria" w:hAnsi="Cambria" w:cs="黑体"/>
      <w:sz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李银蝶</dc:creator>
  <cp:lastModifiedBy>树昱 高</cp:lastModifiedBy>
  <cp:revision>19</cp:revision>
  <dcterms:created xsi:type="dcterms:W3CDTF">2022-12-11T10:03:00Z</dcterms:created>
  <dcterms:modified xsi:type="dcterms:W3CDTF">2024-01-02T03:32:00Z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7552AD18BC8C0B4407CA9463F68ACCD4</vt:lpwstr>
  </property>
</Properties>
</file>