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480" w:lineRule="exact"/>
        <w:jc w:val="center"/>
        <w:rPr>
          <w:rFonts w:ascii="黑体" w:hAnsi="黑体" w:eastAsia="黑体" w:cs="黑体"/>
          <w:b/>
          <w:bCs/>
          <w:sz w:val="44"/>
          <w:szCs w:val="44"/>
        </w:rPr>
      </w:pPr>
      <w:r>
        <w:rPr>
          <w:rFonts w:hint="eastAsia" w:ascii="黑体" w:hAnsi="黑体" w:eastAsia="黑体" w:cs="黑体"/>
          <w:b/>
          <w:bCs/>
          <w:sz w:val="44"/>
          <w:szCs w:val="44"/>
        </w:rPr>
        <w:t>2023年教师教育学院领导班子工作总结</w:t>
      </w:r>
    </w:p>
    <w:p>
      <w:pPr>
        <w:jc w:val="center"/>
        <w:outlineLvl w:val="0"/>
        <w:rPr>
          <w:rFonts w:ascii="仿宋" w:hAnsi="仿宋" w:eastAsia="仿宋" w:cs="仿宋"/>
          <w:sz w:val="30"/>
          <w:szCs w:val="30"/>
        </w:rPr>
      </w:pPr>
      <w:r>
        <w:rPr>
          <w:rFonts w:hint="eastAsia" w:ascii="仿宋" w:hAnsi="仿宋" w:eastAsia="仿宋" w:cs="仿宋"/>
          <w:sz w:val="30"/>
          <w:szCs w:val="30"/>
        </w:rPr>
        <w:t>（2023年12月18日）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2023年，在学校党委、行政的正确领导下，学院领导班子认真履职尽责，勇于担当作为，积极干事创业，带领全院师生团结进取，全面贯彻党的教育方针，紧紧围绕学校发展战略目标，党建引领推动学院各项事业高质量发展，圆满完成目标管理任务，取得了较好成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一、理论武装，团结协作，队伍整体素质明显提升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1.强化理论武装，学习教育有实效。</w:t>
      </w:r>
      <w:r>
        <w:rPr>
          <w:rFonts w:hint="eastAsia" w:ascii="仿宋_GB2312" w:hAnsi="仿宋" w:eastAsia="仿宋_GB2312" w:cs="仿宋"/>
          <w:sz w:val="32"/>
          <w:szCs w:val="32"/>
        </w:rPr>
        <w:t>学院领导班子充分发挥政治核心与引领作用，始终把政治建设摆在首位，把学深悟透习近平新时代中国特色社会主义思想作为首要政治任务，全年召开党委会“第一议题”学习</w:t>
      </w:r>
      <w:r>
        <w:rPr>
          <w:rFonts w:hint="eastAsia" w:ascii="仿宋_GB2312" w:hAnsi="仿宋" w:eastAsia="仿宋_GB2312" w:cs="仿宋"/>
          <w:sz w:val="32"/>
          <w:szCs w:val="32"/>
          <w:lang w:val="en-US" w:eastAsia="zh-CN"/>
        </w:rPr>
        <w:t>31</w:t>
      </w:r>
      <w:r>
        <w:rPr>
          <w:rFonts w:hint="eastAsia" w:ascii="仿宋_GB2312" w:hAnsi="仿宋" w:eastAsia="仿宋_GB2312" w:cs="仿宋"/>
          <w:sz w:val="32"/>
          <w:szCs w:val="32"/>
        </w:rPr>
        <w:t>次，</w:t>
      </w:r>
      <w:r>
        <w:rPr>
          <w:rFonts w:hint="eastAsia" w:ascii="仿宋_GB2312" w:hAnsi="仿宋" w:eastAsia="仿宋_GB2312" w:cs="仿宋"/>
          <w:sz w:val="32"/>
          <w:szCs w:val="32"/>
          <w:lang w:val="en-US" w:eastAsia="zh-CN"/>
        </w:rPr>
        <w:t>以</w:t>
      </w:r>
      <w:r>
        <w:rPr>
          <w:rFonts w:hint="eastAsia" w:ascii="仿宋_GB2312" w:hAnsi="仿宋" w:eastAsia="仿宋_GB2312" w:cs="仿宋"/>
          <w:sz w:val="32"/>
          <w:szCs w:val="32"/>
        </w:rPr>
        <w:t>全国两会精神、师德师风建设、推动文化强国建设、省委十五届三次全会精神、主题教育动员部署、习近平考察浙江重要讲话精神、丽院六问大研讨等</w:t>
      </w:r>
      <w:r>
        <w:rPr>
          <w:rFonts w:hint="eastAsia" w:ascii="仿宋_GB2312" w:hAnsi="仿宋" w:eastAsia="仿宋_GB2312" w:cs="仿宋"/>
          <w:sz w:val="32"/>
          <w:szCs w:val="32"/>
          <w:lang w:val="en-US" w:eastAsia="zh-CN"/>
        </w:rPr>
        <w:t>为主题的</w:t>
      </w:r>
      <w:r>
        <w:rPr>
          <w:rFonts w:hint="eastAsia" w:ascii="仿宋_GB2312" w:hAnsi="仿宋" w:eastAsia="仿宋_GB2312" w:cs="仿宋"/>
          <w:sz w:val="32"/>
          <w:szCs w:val="32"/>
        </w:rPr>
        <w:t>党委理论学习中心组学习12次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及时跟进学习习近平总书记重要讲话和指示批示精神，特别将</w:t>
      </w:r>
      <w:r>
        <w:rPr>
          <w:rFonts w:hint="eastAsia" w:ascii="仿宋_GB2312" w:hAnsi="仿宋" w:eastAsia="仿宋_GB2312" w:cs="仿宋"/>
          <w:sz w:val="32"/>
          <w:szCs w:val="32"/>
          <w:lang w:val="en-US" w:eastAsia="zh-CN"/>
        </w:rPr>
        <w:t>主题教育动员部署、</w:t>
      </w:r>
      <w:r>
        <w:rPr>
          <w:rFonts w:hint="eastAsia" w:ascii="仿宋_GB2312" w:hAnsi="仿宋" w:eastAsia="仿宋_GB2312" w:cs="仿宋"/>
          <w:sz w:val="32"/>
          <w:szCs w:val="32"/>
        </w:rPr>
        <w:t>习近平总书记考察浙江重要讲话精神、习近平总书记关于教育的重要论述等作为重点学习内容，确保中央、省委和学校党委各项决策部署在学院的贯彻落实。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2.坚持民主集中制，领导班子更团结。</w:t>
      </w:r>
      <w:r>
        <w:rPr>
          <w:rFonts w:hint="eastAsia" w:ascii="仿宋_GB2312" w:hAnsi="仿宋" w:eastAsia="仿宋_GB2312" w:cs="仿宋"/>
          <w:sz w:val="32"/>
          <w:szCs w:val="32"/>
        </w:rPr>
        <w:t>学院领导班子坚持以人为本、凝聚人心、形成合力、共谋发展的工作理念，健全民主生活会制度和民主集中制建设，认真履行“三重一大”议事决策规则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凡是党委决定的工作部署，凡是关系学院全局的中心工作，</w:t>
      </w:r>
      <w:r>
        <w:rPr>
          <w:rFonts w:hint="eastAsia" w:ascii="仿宋_GB2312" w:hAnsi="仿宋" w:eastAsia="仿宋_GB2312" w:cs="仿宋"/>
          <w:sz w:val="32"/>
          <w:szCs w:val="32"/>
          <w:lang w:val="en-US" w:eastAsia="zh-CN"/>
        </w:rPr>
        <w:t>如</w:t>
      </w:r>
      <w:r>
        <w:rPr>
          <w:rFonts w:hint="eastAsia" w:ascii="仿宋_GB2312" w:hAnsi="仿宋" w:eastAsia="仿宋_GB2312" w:cs="仿宋"/>
          <w:sz w:val="32"/>
          <w:szCs w:val="32"/>
        </w:rPr>
        <w:t>绩效分配、职称评审、评优评先、重大项目推进等大事要事</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班子坚持集体研究讨论决定，做到分工不分家、遇事勤沟通、不搞一言堂，做到少数服从多数、个人服从组织，形成了相互沟通、互相尊重、相互信任、相互支持的良好工作氛围。</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3.狠抓意识形态工作，思想动态更明晰。</w:t>
      </w:r>
      <w:r>
        <w:rPr>
          <w:rFonts w:hint="eastAsia" w:ascii="仿宋_GB2312" w:hAnsi="仿宋" w:eastAsia="仿宋_GB2312" w:cs="仿宋"/>
          <w:b w:val="0"/>
          <w:bCs w:val="0"/>
          <w:sz w:val="32"/>
          <w:szCs w:val="32"/>
          <w:lang w:val="en-US" w:eastAsia="zh-CN"/>
        </w:rPr>
        <w:t>学院领导班子高度重视意识形态工作，认真贯彻落实中央、省委、市委、学校关于意识形态工作的一系列重要指示精神，两次</w:t>
      </w:r>
      <w:r>
        <w:rPr>
          <w:rFonts w:hint="eastAsia" w:ascii="仿宋_GB2312" w:hAnsi="仿宋" w:eastAsia="仿宋_GB2312" w:cs="仿宋"/>
          <w:sz w:val="32"/>
          <w:szCs w:val="32"/>
          <w:lang w:val="en-US" w:eastAsia="zh-CN"/>
        </w:rPr>
        <w:t>召开意识形态专题研判会议，分析研判意识形态领域情况严格执行“六个一”联系工作，与重点人物定期进行谈话，了解其思想动态。加强学术交流和文化宣传阵地管理。主要负责人履行主体责任，班子成员自觉履行“一岗双责”，旗帜鲜明讲政治，坚决反对和抵制各种错误观点，做到守土有责、守土负责、守土尽责。出台并贯彻落实《丽水学院教师教育学院网站、微信平台管理制度》（教院党〔2023〕12 号），抓好网站管理员与网络评论员队伍建设，严格微信、网站等网络媒体工作纪律，严格落实“三审”制度，对推送的工作内容严格把关，教育引导干部职工用好管好自媒体，不得传播谣言、负能量和不实信息，</w:t>
      </w:r>
      <w:r>
        <w:rPr>
          <w:rFonts w:hint="eastAsia" w:ascii="仿宋_GB2312" w:hAnsi="仿宋" w:eastAsia="仿宋_GB2312" w:cs="仿宋"/>
          <w:b w:val="0"/>
          <w:bCs w:val="0"/>
          <w:sz w:val="32"/>
          <w:szCs w:val="32"/>
          <w:lang w:val="en-US" w:eastAsia="zh-CN"/>
        </w:rPr>
        <w:t>牢牢把握正确舆论导向</w:t>
      </w:r>
      <w:r>
        <w:rPr>
          <w:rFonts w:hint="eastAsia" w:ascii="仿宋_GB2312" w:hAnsi="仿宋" w:eastAsia="仿宋_GB2312" w:cs="仿宋"/>
          <w:sz w:val="32"/>
          <w:szCs w:val="32"/>
          <w:lang w:val="en-US" w:eastAsia="zh-CN"/>
        </w:rPr>
        <w:t>。引导党员干部发扬斗争精神、增强斗争本领，尤其要对风险问题见微知著、未雨绸缪，不断提升应急处突的能力和水平。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二、清正廉洁，作风正派，党风廉政建设全面落实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1.坚持纠树并举。</w:t>
      </w:r>
      <w:r>
        <w:rPr>
          <w:rFonts w:hint="eastAsia" w:ascii="仿宋_GB2312" w:hAnsi="仿宋" w:eastAsia="仿宋_GB2312" w:cs="仿宋"/>
          <w:sz w:val="32"/>
          <w:szCs w:val="32"/>
        </w:rPr>
        <w:t>坚持纠“四风”树新风并举，严格落实中央八项规定，紧盯重要节点和重要岗位，紧盯“四风”问题隐形变异的新动向、新表现，紧盯群众身边的腐败和作风问题，在春节、中秋、国庆等重要节日及时发出廉政提醒，重申纪律要求，加大纠治力度，持续整治“四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2.强化管党治党责任落实。</w:t>
      </w:r>
      <w:r>
        <w:rPr>
          <w:rFonts w:hint="eastAsia" w:ascii="仿宋_GB2312" w:hAnsi="仿宋" w:eastAsia="仿宋_GB2312" w:cs="仿宋"/>
          <w:sz w:val="32"/>
          <w:szCs w:val="32"/>
        </w:rPr>
        <w:t>制定《教师教育学院党政班子成员党风廉政建设和反腐败工作组织领导与责任分工》，开展党风廉政建设相关工作会议4次，分析风险隐患、制度防控措施、开展监督检查，落实“四责协同”机制，推动四个责任主体齐心协力推动管党治党同向发力、形成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3.强化作风建设问题整治。</w:t>
      </w:r>
      <w:r>
        <w:rPr>
          <w:rFonts w:hint="eastAsia" w:ascii="仿宋_GB2312" w:hAnsi="仿宋" w:eastAsia="仿宋_GB2312" w:cs="仿宋"/>
          <w:sz w:val="32"/>
          <w:szCs w:val="32"/>
        </w:rPr>
        <w:t>根据师德师风建设问题整治工作要求，成立师德师风问题整治工作领导小组，开展师德师风整治工作部署和分析会2次，举办师德师风专题讲座、学习会等6次，专项警示教育5次。引导领导干部、党员、教师严格贯彻落实中央八项规定及其实施细则精神，防止“四风”反弹回潮，尤其是形式主义、官僚主义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4.强化权力监督管细管实。</w:t>
      </w:r>
      <w:r>
        <w:rPr>
          <w:rFonts w:hint="eastAsia" w:ascii="仿宋_GB2312" w:hAnsi="仿宋" w:eastAsia="仿宋_GB2312" w:cs="仿宋"/>
          <w:sz w:val="32"/>
          <w:szCs w:val="32"/>
        </w:rPr>
        <w:t>开展 “小微权力”清单梳理和党风廉政风险点排查，梳理11项小微权力清单，绘制权力运行监督流程图11份，进一步规范“小微权力”运行体系、强化“小微权力”作用发挥、织密“小微权力”监督网络，真正把“小微权力”管细管实。通过观看廉政教育警示片、违规违纪典型案例通报、党规党纪学习等开展警示教育6次，对全体教职工、党政班子成员、年轻干部、职称评审人员等进行全覆盖的教育引导，涵养高尚师德，营造爱教爱生、廉洁勤政、无私奉献的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5.强化清廉文化浸润成效。</w:t>
      </w:r>
      <w:r>
        <w:rPr>
          <w:rFonts w:hint="eastAsia" w:ascii="仿宋_GB2312" w:hAnsi="仿宋" w:eastAsia="仿宋_GB2312" w:cs="仿宋"/>
          <w:sz w:val="32"/>
          <w:szCs w:val="32"/>
        </w:rPr>
        <w:t>学院充分将清廉文化与行知文化相结合，发挥学院师生善言善书的专业优势，持续开展“书清正、话廉洁”廉政文化品牌建设。</w:t>
      </w:r>
      <w:r>
        <w:rPr>
          <w:rFonts w:hint="eastAsia" w:ascii="仿宋_GB2312" w:hAnsi="仿宋" w:eastAsia="仿宋_GB2312" w:cs="仿宋"/>
          <w:sz w:val="32"/>
          <w:szCs w:val="32"/>
          <w:lang w:val="en-US" w:eastAsia="zh-CN"/>
        </w:rPr>
        <w:t>鼓励</w:t>
      </w:r>
      <w:r>
        <w:rPr>
          <w:rFonts w:hint="eastAsia" w:ascii="仿宋_GB2312" w:hAnsi="仿宋" w:eastAsia="仿宋_GB2312" w:cs="仿宋"/>
          <w:sz w:val="32"/>
          <w:szCs w:val="32"/>
        </w:rPr>
        <w:t>师生创作清廉文化作品，组织清廉主题书法展、书法文创作品大赛、“我手写廉”软笔书法体验、清廉书法墙布置等活动，累计收到书法作品400余件。建设了一支“清廉朗读者”队伍，在校内外开展清廉故事、清廉好文的朗读和宣讲，组织廉政经典故事、家书、诗词等相关内容的朗读训练与交流，让清廉文化在朗朗书声中浸润校园；设置了清廉文化网络专栏，在学院官方新媒体平台设有每月廉言、楹联中的廉洁文化、廉政警示教育、清廉云朗读等4个子栏目，今年已发布推文45期、阅读点击量达15000+，学院清廉文化氛围日渐浓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、真抓实干，勇于创新，学院各项事业科学发展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学院领导班子坚持贯彻党的教育方针，坚定社会主义办学方向，不断探究教师教育发展规律和人才培养规律，对学院的办学方向、办学层次、办学特色、人才培养标准和发展目标进行战略思考和准确把握，围绕教育教学这一中心，不断加强推进内涵建设，引领事业创新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1.“学科年”建设成效显著</w:t>
      </w:r>
      <w:r>
        <w:rPr>
          <w:rFonts w:hint="eastAsia" w:ascii="仿宋" w:hAnsi="仿宋" w:eastAsia="仿宋" w:cs="仿宋"/>
          <w:sz w:val="32"/>
          <w:szCs w:val="32"/>
          <w:lang w:val="en-US" w:eastAsia="zh-CN"/>
        </w:rPr>
        <w:t>。对标《“十四五”省一流学科建设方案》（教育学）各项任务，组建教育硕士学位点建设、未来教育、民族教育和乡村教育4支学科建设核心团队，在核心团队引领示范作用下，教育硕士研究生培养稳步推进，体育教育申硕进展顺利，获批在建浙江省研究生联合培养基地（教育硕士）1个（全校唯一），浙江省教育硕士研究生教改（课程思政）项目2项，新增纵向国家级科研项目1项、省部级科研项目21项、市厅级科研项目15项，获省部级科研奖（民间文艺山花奖）艺术与创作一类奖项1项、丽水市 2020-2021 年度社会科学优秀成果奖5项，在SSCI、A&amp;HCI、CSSCI收录期刊和国内一级期刊（浙大标准）发表论文25篇、出版著作8部，研究报告获领导批示及采纳26件，科研到账经费达到1066.3315万元，完成率为106.63%，遥遥领先于其他文科为主型二级学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2.本科教学基础持续夯实</w:t>
      </w:r>
      <w:r>
        <w:rPr>
          <w:rFonts w:hint="eastAsia" w:ascii="仿宋" w:hAnsi="仿宋" w:eastAsia="仿宋" w:cs="仿宋"/>
          <w:sz w:val="32"/>
          <w:szCs w:val="32"/>
          <w:lang w:val="en-US" w:eastAsia="zh-CN"/>
        </w:rPr>
        <w:t>。在完成小学教育、学前教育和体育教育三个本科师范专业国家二级认证的基础上，持续推进专业整改工作，拉高本科专业质量底线、保障专业建设在高水平运行。调整院级教学督导组成员，完善教材审核制度，加强实践教学，修订或新制定教学类管理文件10余份，为规范教学提供了制度保障。2023年新增《教师口语》国家一流课程1门，在建省级一流课程17门；新增《人工智能与未来教育》浙江省普通本科高校“十四五”重点教材1部；新增浙江省“十四五”重点建设实验教学示范中心——“行知行”教师教育创新实验中心；新增省级大学生校外基地1个——大学生行知生活教育基地；新增《全科教学、研训一体、多维协同 定向乡村小学教师培养的 20 年探索与实践》高等教育（本科）国家级教学成果奖二等奖1项；牵头建设了全校首个《人工智能+乡村教育振兴》微专业。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3.育人工作实效不断提高</w:t>
      </w:r>
      <w:r>
        <w:rPr>
          <w:rFonts w:hint="eastAsia" w:ascii="仿宋" w:hAnsi="仿宋" w:eastAsia="仿宋" w:cs="仿宋"/>
          <w:sz w:val="32"/>
          <w:szCs w:val="32"/>
          <w:lang w:val="en-US" w:eastAsia="zh-CN"/>
        </w:rPr>
        <w:t>。落实立德树人根本任务，加强大学生思想政治教育，发布丽院“行知”师范生特质（</w:t>
      </w:r>
      <w:r>
        <w:rPr>
          <w:rFonts w:hint="eastAsia" w:ascii="楷体" w:hAnsi="楷体" w:eastAsia="楷体" w:cs="楷体"/>
          <w:sz w:val="32"/>
          <w:szCs w:val="32"/>
          <w:lang w:val="en-US" w:eastAsia="zh-CN"/>
        </w:rPr>
        <w:t>为师：爱满天下 求真奉献；为学：行知合一 务实创造</w:t>
      </w:r>
      <w:r>
        <w:rPr>
          <w:rFonts w:hint="eastAsia" w:ascii="仿宋" w:hAnsi="仿宋" w:eastAsia="仿宋" w:cs="仿宋"/>
          <w:sz w:val="32"/>
          <w:szCs w:val="32"/>
          <w:lang w:val="en-US" w:eastAsia="zh-CN"/>
        </w:rPr>
        <w:t>）。一年来，共有钟妮帆等21人获得国家级奖项，81项省级学科竞赛奖项，222人次获得省级及以上奖项，涌现出李画画等放弃浙江教师编制，选择扎根西部山区的优秀毕业生典型；据2023年毕业生跟踪调查数据显示，用人单位对教师教育学院毕业生满意度为98.98（</w:t>
      </w:r>
      <w:r>
        <w:rPr>
          <w:rFonts w:hint="eastAsia" w:ascii="楷体" w:hAnsi="楷体" w:eastAsia="楷体" w:cs="楷体"/>
          <w:sz w:val="32"/>
          <w:szCs w:val="32"/>
          <w:lang w:val="en-US" w:eastAsia="zh-CN"/>
        </w:rPr>
        <w:t>全省本科高校平均水平为98.82，全校平均水平为98.96</w:t>
      </w:r>
      <w:r>
        <w:rPr>
          <w:rFonts w:hint="eastAsia" w:ascii="仿宋" w:hAnsi="仿宋" w:eastAsia="仿宋" w:cs="仿宋"/>
          <w:sz w:val="32"/>
          <w:szCs w:val="32"/>
          <w:lang w:val="en-US" w:eastAsia="zh-CN"/>
        </w:rPr>
        <w:t>），高于“两个平均水平”；毕业生创业率达到4%，留丽率为32%；3篇学生社会实践调研报告在浙江省高校暑期社会实践优秀调研报告评选大赛中获奖，其中一等奖2项，三等奖1项，一等奖获奖数与浙大、浙师大、浙工大等高校并驾齐驱；首次实现省级“挑战杯”竞赛银奖突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4.大学体育工作贡献突出</w:t>
      </w:r>
      <w:r>
        <w:rPr>
          <w:rFonts w:hint="eastAsia" w:ascii="仿宋" w:hAnsi="仿宋" w:eastAsia="仿宋" w:cs="仿宋"/>
          <w:sz w:val="32"/>
          <w:szCs w:val="32"/>
          <w:lang w:val="en-US" w:eastAsia="zh-CN"/>
        </w:rPr>
        <w:t>。积极服务杭州亚运会，2位在职在岗教师（</w:t>
      </w:r>
      <w:r>
        <w:rPr>
          <w:rFonts w:hint="eastAsia" w:ascii="楷体" w:hAnsi="楷体" w:eastAsia="楷体" w:cs="楷体"/>
          <w:sz w:val="32"/>
          <w:szCs w:val="32"/>
          <w:lang w:val="en-US" w:eastAsia="zh-CN"/>
        </w:rPr>
        <w:t>韩长良、陶初锋</w:t>
      </w:r>
      <w:r>
        <w:rPr>
          <w:rFonts w:hint="eastAsia" w:ascii="仿宋" w:hAnsi="仿宋" w:eastAsia="仿宋" w:cs="仿宋"/>
          <w:sz w:val="32"/>
          <w:szCs w:val="32"/>
          <w:lang w:val="en-US" w:eastAsia="zh-CN"/>
        </w:rPr>
        <w:t>）参与杭州亚运会执裁或技术官员工作，1位教师指导的少儿花式篮球节目精彩亮相杭州亚运会开幕式主会场（</w:t>
      </w:r>
      <w:r>
        <w:rPr>
          <w:rFonts w:hint="eastAsia" w:ascii="楷体" w:hAnsi="楷体" w:eastAsia="楷体" w:cs="楷体"/>
          <w:sz w:val="32"/>
          <w:szCs w:val="32"/>
          <w:lang w:val="en-US" w:eastAsia="zh-CN"/>
        </w:rPr>
        <w:t>祁跃</w:t>
      </w:r>
      <w:r>
        <w:rPr>
          <w:rFonts w:hint="eastAsia" w:ascii="仿宋" w:hAnsi="仿宋" w:eastAsia="仿宋" w:cs="仿宋"/>
          <w:sz w:val="32"/>
          <w:szCs w:val="32"/>
          <w:lang w:val="en-US" w:eastAsia="zh-CN"/>
        </w:rPr>
        <w:t>）；指导学生获得第十六届大学生运动会甲组女子标枪第一名，在浙江省大学生运动会集体项目比赛中女子排球集体项目丙组全省第一，在长三角大学生龙舟锦标赛中获得团体总分第一名，在第11届中国大学生龙舟锦标赛暨第2届昆明滇池国际龙舟争霸赛，带领学校龙舟队勇夺一金一银，取得在中国大学生体育协会主办赛事中的最好成绩；成功举办“心心相融，@未来·体育教育促健康”国际学术会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5.社会服务品牌效应初显</w:t>
      </w:r>
      <w:r>
        <w:rPr>
          <w:rFonts w:hint="eastAsia" w:ascii="仿宋" w:hAnsi="仿宋" w:eastAsia="仿宋" w:cs="仿宋"/>
          <w:sz w:val="32"/>
          <w:szCs w:val="32"/>
          <w:lang w:val="en-US" w:eastAsia="zh-CN"/>
        </w:rPr>
        <w:t>。顺利结项为期三年的“绿谷双名工程”，相关经验入选由中共浙江省委教育工作领导小组秘书组、浙江省教育厅主编的《教育参阅》（教育改革与政策专辑），主送省委教育工作领导小组成员，有关省领导；各市、县（市、区）委教育工作领导小组，各市、县（市、区）教育局，各高校等；附属龙泉城东实验小学、附属城北实验小学和附属碧湖实验中学建设成效显著，二期建设经费600余万已转入学校账户，近期新签署了附属人民路实验小学合作共建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6.人才工作取得新突破</w:t>
      </w:r>
      <w:r>
        <w:rPr>
          <w:rFonts w:hint="eastAsia" w:ascii="仿宋" w:hAnsi="仿宋" w:eastAsia="仿宋" w:cs="仿宋"/>
          <w:sz w:val="32"/>
          <w:szCs w:val="32"/>
          <w:lang w:val="en-US" w:eastAsia="zh-CN"/>
        </w:rPr>
        <w:t>。完成学校下达的12位博士引进人才到岗任务（</w:t>
      </w:r>
      <w:r>
        <w:rPr>
          <w:rFonts w:hint="eastAsia" w:ascii="楷体" w:hAnsi="楷体" w:eastAsia="楷体" w:cs="楷体"/>
          <w:sz w:val="32"/>
          <w:szCs w:val="32"/>
          <w:lang w:val="en-US" w:eastAsia="zh-CN"/>
        </w:rPr>
        <w:t>鲁晓宇、唐丹丹、贾肇、柳之啸、毛建梅、张艳超、张宗泽、史媛、马源、李小峰、董雨薇、李继龙</w:t>
      </w:r>
      <w:r>
        <w:rPr>
          <w:rFonts w:hint="eastAsia" w:ascii="仿宋" w:hAnsi="仿宋" w:eastAsia="仿宋" w:cs="仿宋"/>
          <w:sz w:val="32"/>
          <w:szCs w:val="32"/>
          <w:lang w:val="en-US" w:eastAsia="zh-CN"/>
        </w:rPr>
        <w:t>），其中D类人才1位；2位副教授晋升教授职称（</w:t>
      </w:r>
      <w:r>
        <w:rPr>
          <w:rFonts w:hint="eastAsia" w:ascii="楷体" w:hAnsi="楷体" w:eastAsia="楷体" w:cs="楷体"/>
          <w:sz w:val="32"/>
          <w:szCs w:val="32"/>
          <w:lang w:val="en-US" w:eastAsia="zh-CN"/>
        </w:rPr>
        <w:t>鄢锋、陈旭峰</w:t>
      </w:r>
      <w:r>
        <w:rPr>
          <w:rFonts w:hint="eastAsia" w:ascii="仿宋" w:hAnsi="仿宋" w:eastAsia="仿宋" w:cs="仿宋"/>
          <w:sz w:val="32"/>
          <w:szCs w:val="32"/>
          <w:lang w:val="en-US" w:eastAsia="zh-CN"/>
        </w:rPr>
        <w:t>），1位教师获批丽水市绿谷英才科技新秀（</w:t>
      </w:r>
      <w:r>
        <w:rPr>
          <w:rFonts w:hint="eastAsia" w:ascii="楷体" w:hAnsi="楷体" w:eastAsia="楷体" w:cs="楷体"/>
          <w:sz w:val="32"/>
          <w:szCs w:val="32"/>
          <w:lang w:val="en-US" w:eastAsia="zh-CN"/>
        </w:rPr>
        <w:t>赵静华</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、存在不足和努力方向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学院领导班子虽然取得了一定的成绩，但也存在困难和问题。教学中心地位还需加强，以学生为中心的教学模式还没有完全建立；专业内涵建设、持续改进方面动力不足，学科优势不明显；专业师资结构不合理，部分专业博士比率还不能适应办学目标和现实需求；学生就业观念较为固化，学生的就业方向结构较为单一，考研氛围需进一步浓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展望新的一年，学院领导班子将在学校党委、行政的进一步领导、支持和关怀下，发扬艰苦奋斗、百折不挠的精神，带领全体师生员工创造新的成绩。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中共丽水学院教师教育学院委员会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eastAsia="仿宋_GB2312"/>
        </w:rPr>
      </w:pPr>
      <w:r>
        <w:rPr>
          <w:rFonts w:hint="eastAsia" w:ascii="仿宋_GB2312" w:hAnsi="仿宋" w:eastAsia="仿宋_GB2312" w:cs="仿宋"/>
          <w:sz w:val="32"/>
          <w:szCs w:val="32"/>
        </w:rPr>
        <w:t xml:space="preserve">                      2023年12月18日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F6"/>
    <w:rsid w:val="00015FCA"/>
    <w:rsid w:val="00030A7F"/>
    <w:rsid w:val="000546D7"/>
    <w:rsid w:val="000704F7"/>
    <w:rsid w:val="0007340D"/>
    <w:rsid w:val="000B1AE5"/>
    <w:rsid w:val="000C0B1C"/>
    <w:rsid w:val="000C1F30"/>
    <w:rsid w:val="000D1687"/>
    <w:rsid w:val="000E6965"/>
    <w:rsid w:val="00115AD4"/>
    <w:rsid w:val="0012136C"/>
    <w:rsid w:val="00133FE3"/>
    <w:rsid w:val="001603C1"/>
    <w:rsid w:val="0019553C"/>
    <w:rsid w:val="00196623"/>
    <w:rsid w:val="0021679A"/>
    <w:rsid w:val="002230E4"/>
    <w:rsid w:val="002B2E6A"/>
    <w:rsid w:val="002D3DC1"/>
    <w:rsid w:val="003048DA"/>
    <w:rsid w:val="00333F49"/>
    <w:rsid w:val="00346E3A"/>
    <w:rsid w:val="00350533"/>
    <w:rsid w:val="0035741B"/>
    <w:rsid w:val="003B0A92"/>
    <w:rsid w:val="003B371F"/>
    <w:rsid w:val="003E1C01"/>
    <w:rsid w:val="003E2926"/>
    <w:rsid w:val="00413379"/>
    <w:rsid w:val="004140F7"/>
    <w:rsid w:val="0043690D"/>
    <w:rsid w:val="00445793"/>
    <w:rsid w:val="004548F7"/>
    <w:rsid w:val="004B78E3"/>
    <w:rsid w:val="004C126A"/>
    <w:rsid w:val="004E7811"/>
    <w:rsid w:val="00530AA8"/>
    <w:rsid w:val="00533162"/>
    <w:rsid w:val="00556E80"/>
    <w:rsid w:val="00616DBC"/>
    <w:rsid w:val="00637599"/>
    <w:rsid w:val="00714589"/>
    <w:rsid w:val="007145D2"/>
    <w:rsid w:val="00717913"/>
    <w:rsid w:val="0072429B"/>
    <w:rsid w:val="00741D66"/>
    <w:rsid w:val="00761CEE"/>
    <w:rsid w:val="007656DB"/>
    <w:rsid w:val="00767083"/>
    <w:rsid w:val="007809CC"/>
    <w:rsid w:val="00797072"/>
    <w:rsid w:val="007C052D"/>
    <w:rsid w:val="009327F9"/>
    <w:rsid w:val="00940752"/>
    <w:rsid w:val="00955F8F"/>
    <w:rsid w:val="0095695C"/>
    <w:rsid w:val="00980211"/>
    <w:rsid w:val="009A7573"/>
    <w:rsid w:val="009B65A4"/>
    <w:rsid w:val="009C1B0B"/>
    <w:rsid w:val="009C725E"/>
    <w:rsid w:val="009E0092"/>
    <w:rsid w:val="009E6B01"/>
    <w:rsid w:val="009F7BAA"/>
    <w:rsid w:val="00A138C4"/>
    <w:rsid w:val="00A22785"/>
    <w:rsid w:val="00A234FB"/>
    <w:rsid w:val="00A3185F"/>
    <w:rsid w:val="00A41C41"/>
    <w:rsid w:val="00A575BD"/>
    <w:rsid w:val="00A71BF0"/>
    <w:rsid w:val="00A812FE"/>
    <w:rsid w:val="00AA349A"/>
    <w:rsid w:val="00B0072D"/>
    <w:rsid w:val="00B2285E"/>
    <w:rsid w:val="00B23EE6"/>
    <w:rsid w:val="00B3786B"/>
    <w:rsid w:val="00B76D43"/>
    <w:rsid w:val="00BD1BE1"/>
    <w:rsid w:val="00BE3C64"/>
    <w:rsid w:val="00C232A4"/>
    <w:rsid w:val="00C23F47"/>
    <w:rsid w:val="00C329F6"/>
    <w:rsid w:val="00C42900"/>
    <w:rsid w:val="00C61D75"/>
    <w:rsid w:val="00C72368"/>
    <w:rsid w:val="00C82B25"/>
    <w:rsid w:val="00CA438C"/>
    <w:rsid w:val="00CC64CE"/>
    <w:rsid w:val="00D57ADB"/>
    <w:rsid w:val="00D702A0"/>
    <w:rsid w:val="00D83271"/>
    <w:rsid w:val="00D94D89"/>
    <w:rsid w:val="00DC25D8"/>
    <w:rsid w:val="00DF73B8"/>
    <w:rsid w:val="00E311F6"/>
    <w:rsid w:val="00E35ABD"/>
    <w:rsid w:val="00E6135D"/>
    <w:rsid w:val="00E65778"/>
    <w:rsid w:val="00EA3205"/>
    <w:rsid w:val="00F6062E"/>
    <w:rsid w:val="00F636B2"/>
    <w:rsid w:val="00F76B14"/>
    <w:rsid w:val="00F867D7"/>
    <w:rsid w:val="00FD65C2"/>
    <w:rsid w:val="00FF4F04"/>
    <w:rsid w:val="00FF6AC6"/>
    <w:rsid w:val="023004B5"/>
    <w:rsid w:val="023B749C"/>
    <w:rsid w:val="026F56FC"/>
    <w:rsid w:val="0384229D"/>
    <w:rsid w:val="03E349F4"/>
    <w:rsid w:val="077F57F6"/>
    <w:rsid w:val="08CD5F2F"/>
    <w:rsid w:val="0B7633C3"/>
    <w:rsid w:val="0CB23C3B"/>
    <w:rsid w:val="0EC67291"/>
    <w:rsid w:val="0FE0621B"/>
    <w:rsid w:val="12786AA4"/>
    <w:rsid w:val="12995054"/>
    <w:rsid w:val="12BA021D"/>
    <w:rsid w:val="14964F17"/>
    <w:rsid w:val="14AF4A83"/>
    <w:rsid w:val="17307E32"/>
    <w:rsid w:val="176F6DE0"/>
    <w:rsid w:val="1CE16424"/>
    <w:rsid w:val="1D37307E"/>
    <w:rsid w:val="236C69AC"/>
    <w:rsid w:val="23E60B9A"/>
    <w:rsid w:val="248452CC"/>
    <w:rsid w:val="25AE2E49"/>
    <w:rsid w:val="283365EF"/>
    <w:rsid w:val="2AC35C2C"/>
    <w:rsid w:val="2C496BE2"/>
    <w:rsid w:val="2CFE3F1B"/>
    <w:rsid w:val="325C381C"/>
    <w:rsid w:val="35C604F9"/>
    <w:rsid w:val="38FC34DC"/>
    <w:rsid w:val="39694B31"/>
    <w:rsid w:val="39FF2908"/>
    <w:rsid w:val="403E3B66"/>
    <w:rsid w:val="43DA5A24"/>
    <w:rsid w:val="45585630"/>
    <w:rsid w:val="461711E1"/>
    <w:rsid w:val="473D56C8"/>
    <w:rsid w:val="497E551E"/>
    <w:rsid w:val="4B352DE2"/>
    <w:rsid w:val="4DCA69F7"/>
    <w:rsid w:val="4DD36815"/>
    <w:rsid w:val="4DEE1BA7"/>
    <w:rsid w:val="4E01653D"/>
    <w:rsid w:val="4E722460"/>
    <w:rsid w:val="50331EDB"/>
    <w:rsid w:val="5102544A"/>
    <w:rsid w:val="512918FA"/>
    <w:rsid w:val="52097559"/>
    <w:rsid w:val="53511372"/>
    <w:rsid w:val="538B0BE5"/>
    <w:rsid w:val="540855D5"/>
    <w:rsid w:val="57480B53"/>
    <w:rsid w:val="577701AC"/>
    <w:rsid w:val="5E4E4524"/>
    <w:rsid w:val="6195042A"/>
    <w:rsid w:val="61F42603"/>
    <w:rsid w:val="62C057B2"/>
    <w:rsid w:val="6542277D"/>
    <w:rsid w:val="69DE2277"/>
    <w:rsid w:val="69DF5AEA"/>
    <w:rsid w:val="6D4A1FAA"/>
    <w:rsid w:val="6D556103"/>
    <w:rsid w:val="71B2539D"/>
    <w:rsid w:val="724411C0"/>
    <w:rsid w:val="73A227DF"/>
    <w:rsid w:val="741D70AD"/>
    <w:rsid w:val="747B5FAB"/>
    <w:rsid w:val="75045ABA"/>
    <w:rsid w:val="75F553E8"/>
    <w:rsid w:val="767D254E"/>
    <w:rsid w:val="76CA25FC"/>
    <w:rsid w:val="794A0C53"/>
    <w:rsid w:val="7A952CA2"/>
    <w:rsid w:val="7B144872"/>
    <w:rsid w:val="7D9D4839"/>
    <w:rsid w:val="7E6E7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789BC-DA01-4C96-BF3C-9901D8A14CC6}">
  <ds:schemaRefs/>
</ds:datastoreItem>
</file>

<file path=docProps/app.xml><?xml version="1.0" encoding="utf-8"?>
<Properties xmlns="http://schemas.openxmlformats.org/officeDocument/2006/extended-properties" xmlns:vt="http://schemas.openxmlformats.org/officeDocument/2006/docPropsVTypes">
  <Template>Normal</Template>
  <Pages>8</Pages>
  <Words>677</Words>
  <Characters>3859</Characters>
  <Lines>32</Lines>
  <Paragraphs>9</Paragraphs>
  <TotalTime>5</TotalTime>
  <ScaleCrop>false</ScaleCrop>
  <LinksUpToDate>false</LinksUpToDate>
  <CharactersWithSpaces>4527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2018-12-17T09:58:00Z</dcterms:created>
  <dc:creator>user</dc:creator>
  <cp:lastModifiedBy>Administrator</cp:lastModifiedBy>
  <cp:lastPrinted>2019-01-03T00:24:00Z</cp:lastPrinted>
  <dcterms:modified xsi:type="dcterms:W3CDTF">2023-12-25T09:17:10Z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3E8C343181A046D18788B89BB430B12A</vt:lpwstr>
  </property>
</Properties>
</file>